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DF0" w:rsidRPr="00807DF0" w:rsidRDefault="00807DF0" w:rsidP="00807DF0">
      <w:pPr>
        <w:spacing w:before="100" w:beforeAutospacing="1" w:after="100" w:afterAutospacing="1" w:line="240" w:lineRule="auto"/>
        <w:jc w:val="center"/>
        <w:outlineLvl w:val="0"/>
        <w:rPr>
          <w:rFonts w:ascii="Times New Roman" w:eastAsia="Times New Roman" w:hAnsi="Times New Roman"/>
          <w:b/>
          <w:bCs/>
          <w:kern w:val="36"/>
          <w:sz w:val="48"/>
          <w:szCs w:val="48"/>
          <w:lang w:eastAsia="en-CA"/>
        </w:rPr>
      </w:pPr>
      <w:r w:rsidRPr="00807DF0">
        <w:rPr>
          <w:rFonts w:ascii="Times New Roman" w:eastAsia="Times New Roman" w:hAnsi="Times New Roman"/>
          <w:b/>
          <w:bCs/>
          <w:kern w:val="36"/>
          <w:sz w:val="48"/>
          <w:szCs w:val="48"/>
          <w:lang w:eastAsia="en-CA"/>
        </w:rPr>
        <w:t>The Canada Act, 1982</w:t>
      </w:r>
    </w:p>
    <w:p w:rsidR="00807DF0" w:rsidRPr="00807DF0" w:rsidRDefault="00807DF0" w:rsidP="00807DF0">
      <w:pPr>
        <w:spacing w:before="100" w:beforeAutospacing="1" w:after="100" w:afterAutospacing="1" w:line="240" w:lineRule="auto"/>
        <w:jc w:val="center"/>
        <w:rPr>
          <w:rFonts w:ascii="Times New Roman" w:eastAsia="Times New Roman" w:hAnsi="Times New Roman"/>
          <w:lang w:eastAsia="en-CA"/>
        </w:rPr>
      </w:pPr>
      <w:proofErr w:type="gramStart"/>
      <w:r w:rsidRPr="00807DF0">
        <w:rPr>
          <w:rFonts w:ascii="Times New Roman" w:eastAsia="Times New Roman" w:hAnsi="Times New Roman"/>
          <w:lang w:eastAsia="en-CA"/>
        </w:rPr>
        <w:t>including</w:t>
      </w:r>
      <w:proofErr w:type="gramEnd"/>
      <w:r w:rsidRPr="00807DF0">
        <w:rPr>
          <w:rFonts w:ascii="Times New Roman" w:eastAsia="Times New Roman" w:hAnsi="Times New Roman"/>
          <w:lang w:eastAsia="en-CA"/>
        </w:rPr>
        <w:t xml:space="preserve"> the </w:t>
      </w:r>
    </w:p>
    <w:p w:rsidR="00807DF0" w:rsidRPr="00807DF0" w:rsidRDefault="00807DF0" w:rsidP="00807DF0">
      <w:pPr>
        <w:spacing w:before="100" w:beforeAutospacing="1" w:after="100" w:afterAutospacing="1" w:line="240" w:lineRule="auto"/>
        <w:jc w:val="center"/>
        <w:rPr>
          <w:rFonts w:ascii="Times New Roman" w:eastAsia="Times New Roman" w:hAnsi="Times New Roman"/>
          <w:lang w:eastAsia="en-CA"/>
        </w:rPr>
      </w:pPr>
      <w:r w:rsidRPr="00807DF0">
        <w:rPr>
          <w:rFonts w:ascii="Times New Roman" w:eastAsia="Times New Roman" w:hAnsi="Times New Roman"/>
          <w:lang w:eastAsia="en-CA"/>
        </w:rPr>
        <w:t xml:space="preserve">Constitution Act, 1982 </w:t>
      </w:r>
    </w:p>
    <w:p w:rsidR="00807DF0" w:rsidRPr="00807DF0" w:rsidRDefault="00807DF0" w:rsidP="00720CCF">
      <w:pPr>
        <w:spacing w:before="100" w:beforeAutospacing="1" w:after="100" w:afterAutospacing="1" w:line="240" w:lineRule="auto"/>
        <w:jc w:val="center"/>
        <w:rPr>
          <w:rFonts w:ascii="Times New Roman" w:eastAsia="Times New Roman" w:hAnsi="Times New Roman"/>
          <w:lang w:eastAsia="en-CA"/>
        </w:rPr>
      </w:pPr>
      <w:proofErr w:type="gramStart"/>
      <w:r w:rsidRPr="00807DF0">
        <w:rPr>
          <w:rFonts w:ascii="Times New Roman" w:eastAsia="Times New Roman" w:hAnsi="Times New Roman"/>
          <w:lang w:eastAsia="en-CA"/>
        </w:rPr>
        <w:t>1982, c. 11 (U.K.)</w:t>
      </w:r>
      <w:proofErr w:type="gramEnd"/>
      <w:r w:rsidRPr="00807DF0">
        <w:rPr>
          <w:rFonts w:ascii="Times New Roman" w:eastAsia="Times New Roman" w:hAnsi="Times New Roman"/>
          <w:lang w:eastAsia="en-CA"/>
        </w:rPr>
        <w:t xml:space="preserve"> </w:t>
      </w:r>
    </w:p>
    <w:p w:rsidR="00807DF0" w:rsidRPr="00807DF0" w:rsidRDefault="00807DF0" w:rsidP="00807DF0">
      <w:pPr>
        <w:spacing w:before="100" w:beforeAutospacing="1" w:after="100" w:afterAutospacing="1" w:line="240" w:lineRule="auto"/>
        <w:jc w:val="center"/>
        <w:rPr>
          <w:rFonts w:ascii="Times New Roman" w:eastAsia="Times New Roman" w:hAnsi="Times New Roman"/>
          <w:lang w:eastAsia="en-CA"/>
        </w:rPr>
      </w:pPr>
      <w:r w:rsidRPr="00807DF0">
        <w:rPr>
          <w:rFonts w:ascii="Times New Roman" w:eastAsia="Times New Roman" w:hAnsi="Times New Roman"/>
          <w:i/>
          <w:iCs/>
          <w:lang w:eastAsia="en-CA"/>
        </w:rPr>
        <w:t>[29th March 1982]</w:t>
      </w:r>
      <w:r w:rsidRPr="00807DF0">
        <w:rPr>
          <w:rFonts w:ascii="Times New Roman" w:eastAsia="Times New Roman" w:hAnsi="Times New Roman"/>
          <w:lang w:eastAsia="en-CA"/>
        </w:rPr>
        <w:t xml:space="preserve"> </w:t>
      </w:r>
    </w:p>
    <w:p w:rsidR="00807DF0" w:rsidRPr="00807DF0" w:rsidRDefault="00807DF0" w:rsidP="00807DF0">
      <w:pPr>
        <w:spacing w:before="100" w:beforeAutospacing="1" w:after="100" w:afterAutospacing="1" w:line="240" w:lineRule="auto"/>
        <w:rPr>
          <w:rFonts w:ascii="Times New Roman" w:eastAsia="Times New Roman" w:hAnsi="Times New Roman"/>
          <w:lang w:eastAsia="en-CA"/>
        </w:rPr>
      </w:pPr>
      <w:r w:rsidRPr="00807DF0">
        <w:rPr>
          <w:rFonts w:ascii="Times New Roman" w:eastAsia="Times New Roman" w:hAnsi="Times New Roman"/>
          <w:lang w:eastAsia="en-CA"/>
        </w:rPr>
        <w:t xml:space="preserve">An Act to give effect to a request by the Senate and House of Commons of Canada </w:t>
      </w:r>
    </w:p>
    <w:p w:rsidR="00807DF0" w:rsidRPr="00807DF0" w:rsidRDefault="00807DF0" w:rsidP="00807DF0">
      <w:pPr>
        <w:spacing w:before="100" w:beforeAutospacing="1" w:after="100" w:afterAutospacing="1" w:line="240" w:lineRule="auto"/>
        <w:rPr>
          <w:rFonts w:ascii="Times New Roman" w:eastAsia="Times New Roman" w:hAnsi="Times New Roman"/>
          <w:lang w:eastAsia="en-CA"/>
        </w:rPr>
      </w:pPr>
      <w:r w:rsidRPr="00807DF0">
        <w:rPr>
          <w:rFonts w:ascii="Times New Roman" w:eastAsia="Times New Roman" w:hAnsi="Times New Roman"/>
          <w:lang w:eastAsia="en-CA"/>
        </w:rPr>
        <w:t xml:space="preserve">Whereas Canada has requested and consented to the enactment of an Act of the Parliament of the United Kingdom to give effect to the provisions hereinafter set forth and the Senate and the House of Commons of Canada in Parliament assembled have submitted an address to Her Majesty requesting that Her Majesty may graciously be pleased to cause a Bill to be laid before the Parliament of the United Kingdom for that Purpose. </w:t>
      </w:r>
    </w:p>
    <w:p w:rsidR="00807DF0" w:rsidRPr="00807DF0" w:rsidRDefault="00807DF0" w:rsidP="00807DF0">
      <w:pPr>
        <w:spacing w:before="100" w:beforeAutospacing="1" w:after="100" w:afterAutospacing="1" w:line="240" w:lineRule="auto"/>
        <w:rPr>
          <w:rFonts w:ascii="Times New Roman" w:eastAsia="Times New Roman" w:hAnsi="Times New Roman"/>
          <w:lang w:eastAsia="en-CA"/>
        </w:rPr>
      </w:pPr>
      <w:r w:rsidRPr="00807DF0">
        <w:rPr>
          <w:rFonts w:ascii="Times New Roman" w:eastAsia="Times New Roman" w:hAnsi="Times New Roman"/>
          <w:lang w:eastAsia="en-CA"/>
        </w:rPr>
        <w:t xml:space="preserve">Be it therefore enacted by the Queen's Most Excellent Majesty, by and with the advice and consent of the Lords Spiritual and Temporal, and Commons, in this present Parliament assembled, and by the authority of the same, as follows: </w:t>
      </w:r>
    </w:p>
    <w:p w:rsidR="00807DF0" w:rsidRPr="00807DF0" w:rsidRDefault="00807DF0" w:rsidP="00807DF0">
      <w:pPr>
        <w:spacing w:before="100" w:beforeAutospacing="1" w:after="100" w:afterAutospacing="1" w:line="240" w:lineRule="auto"/>
        <w:rPr>
          <w:rFonts w:ascii="Times New Roman" w:eastAsia="Times New Roman" w:hAnsi="Times New Roman"/>
          <w:lang w:eastAsia="en-CA"/>
        </w:rPr>
      </w:pPr>
      <w:r w:rsidRPr="00807DF0">
        <w:rPr>
          <w:rFonts w:ascii="Times New Roman" w:eastAsia="Times New Roman" w:hAnsi="Times New Roman"/>
          <w:b/>
          <w:bCs/>
          <w:lang w:eastAsia="en-CA"/>
        </w:rPr>
        <w:t>1.</w:t>
      </w:r>
      <w:r w:rsidRPr="00807DF0">
        <w:rPr>
          <w:rFonts w:ascii="Times New Roman" w:eastAsia="Times New Roman" w:hAnsi="Times New Roman"/>
          <w:lang w:eastAsia="en-CA"/>
        </w:rPr>
        <w:t xml:space="preserve"> The Constitution Act, 1982 set out in schedule B to this Act is hereby enacted for and shall have the force o</w:t>
      </w:r>
      <w:r w:rsidRPr="00720CCF">
        <w:rPr>
          <w:rFonts w:ascii="Times New Roman" w:eastAsia="Times New Roman" w:hAnsi="Times New Roman"/>
          <w:lang w:eastAsia="en-CA"/>
        </w:rPr>
        <w:t>f law in Canada and shall come i</w:t>
      </w:r>
      <w:r w:rsidRPr="00807DF0">
        <w:rPr>
          <w:rFonts w:ascii="Times New Roman" w:eastAsia="Times New Roman" w:hAnsi="Times New Roman"/>
          <w:lang w:eastAsia="en-CA"/>
        </w:rPr>
        <w:t xml:space="preserve">nto force as provided in that Act. </w:t>
      </w:r>
    </w:p>
    <w:p w:rsidR="00807DF0" w:rsidRPr="00807DF0" w:rsidRDefault="00807DF0" w:rsidP="00807DF0">
      <w:pPr>
        <w:spacing w:before="100" w:beforeAutospacing="1" w:after="100" w:afterAutospacing="1" w:line="240" w:lineRule="auto"/>
        <w:rPr>
          <w:rFonts w:ascii="Times New Roman" w:eastAsia="Times New Roman" w:hAnsi="Times New Roman"/>
          <w:lang w:eastAsia="en-CA"/>
        </w:rPr>
      </w:pPr>
      <w:r w:rsidRPr="00807DF0">
        <w:rPr>
          <w:rFonts w:ascii="Times New Roman" w:eastAsia="Times New Roman" w:hAnsi="Times New Roman"/>
          <w:b/>
          <w:bCs/>
          <w:lang w:eastAsia="en-CA"/>
        </w:rPr>
        <w:t>2.</w:t>
      </w:r>
      <w:r w:rsidRPr="00807DF0">
        <w:rPr>
          <w:rFonts w:ascii="Times New Roman" w:eastAsia="Times New Roman" w:hAnsi="Times New Roman"/>
          <w:lang w:eastAsia="en-CA"/>
        </w:rPr>
        <w:t xml:space="preserve"> No Act of the Parliament of the United Kingdom passed after the Constitution Act, 1982 comes into force shall extend to Canada as part of its law. </w:t>
      </w:r>
    </w:p>
    <w:p w:rsidR="00807DF0" w:rsidRPr="00807DF0" w:rsidRDefault="00807DF0" w:rsidP="00807DF0">
      <w:pPr>
        <w:spacing w:before="100" w:beforeAutospacing="1" w:after="100" w:afterAutospacing="1" w:line="240" w:lineRule="auto"/>
        <w:rPr>
          <w:rFonts w:ascii="Times New Roman" w:eastAsia="Times New Roman" w:hAnsi="Times New Roman"/>
          <w:lang w:eastAsia="en-CA"/>
        </w:rPr>
      </w:pPr>
      <w:r w:rsidRPr="00807DF0">
        <w:rPr>
          <w:rFonts w:ascii="Times New Roman" w:eastAsia="Times New Roman" w:hAnsi="Times New Roman"/>
          <w:b/>
          <w:bCs/>
          <w:lang w:eastAsia="en-CA"/>
        </w:rPr>
        <w:t>3.</w:t>
      </w:r>
      <w:r w:rsidRPr="00807DF0">
        <w:rPr>
          <w:rFonts w:ascii="Times New Roman" w:eastAsia="Times New Roman" w:hAnsi="Times New Roman"/>
          <w:lang w:eastAsia="en-CA"/>
        </w:rPr>
        <w:t xml:space="preserve"> So far as it is not contained in Schedule B, the French version of this Act is set out in Schedule A to this Act and has the same authority in Canada as the English version thereof. </w:t>
      </w:r>
    </w:p>
    <w:p w:rsidR="00807DF0" w:rsidRPr="00807DF0" w:rsidRDefault="00807DF0" w:rsidP="00807DF0">
      <w:pPr>
        <w:spacing w:before="100" w:beforeAutospacing="1" w:after="100" w:afterAutospacing="1" w:line="240" w:lineRule="auto"/>
        <w:rPr>
          <w:rFonts w:ascii="Times New Roman" w:eastAsia="Times New Roman" w:hAnsi="Times New Roman"/>
          <w:sz w:val="24"/>
          <w:szCs w:val="24"/>
          <w:lang w:eastAsia="en-CA"/>
        </w:rPr>
      </w:pPr>
      <w:r w:rsidRPr="00807DF0">
        <w:rPr>
          <w:rFonts w:ascii="Times New Roman" w:eastAsia="Times New Roman" w:hAnsi="Times New Roman"/>
          <w:b/>
          <w:bCs/>
          <w:lang w:eastAsia="en-CA"/>
        </w:rPr>
        <w:t>4.</w:t>
      </w:r>
      <w:r w:rsidRPr="00807DF0">
        <w:rPr>
          <w:rFonts w:ascii="Times New Roman" w:eastAsia="Times New Roman" w:hAnsi="Times New Roman"/>
          <w:lang w:eastAsia="en-CA"/>
        </w:rPr>
        <w:t xml:space="preserve"> This Act may be cited as the Canada Act 1982. </w:t>
      </w:r>
    </w:p>
    <w:p w:rsidR="00720CCF" w:rsidRDefault="0038166D" w:rsidP="00720CCF">
      <w:r>
        <w:t>NOTES:</w:t>
      </w:r>
    </w:p>
    <w:p w:rsidR="0038166D" w:rsidRPr="0038166D" w:rsidRDefault="0038166D" w:rsidP="0038166D">
      <w:pPr>
        <w:pStyle w:val="ListParagraph"/>
        <w:numPr>
          <w:ilvl w:val="0"/>
          <w:numId w:val="1"/>
        </w:numPr>
        <w:spacing w:after="0" w:line="240" w:lineRule="auto"/>
        <w:ind w:left="714" w:hanging="357"/>
        <w:rPr>
          <w:rFonts w:ascii="Verdana" w:hAnsi="Verdana"/>
          <w:sz w:val="24"/>
          <w:szCs w:val="24"/>
        </w:rPr>
      </w:pPr>
      <w:r w:rsidRPr="0038166D">
        <w:rPr>
          <w:rFonts w:ascii="Verdana" w:hAnsi="Verdana"/>
          <w:sz w:val="24"/>
          <w:szCs w:val="24"/>
          <w:lang/>
        </w:rPr>
        <w:t xml:space="preserve">The </w:t>
      </w:r>
      <w:r w:rsidRPr="0038166D">
        <w:rPr>
          <w:rFonts w:ascii="Verdana" w:hAnsi="Verdana"/>
          <w:b/>
          <w:bCs/>
          <w:sz w:val="24"/>
          <w:szCs w:val="24"/>
          <w:lang/>
        </w:rPr>
        <w:t>Canada Act 1982</w:t>
      </w:r>
      <w:r w:rsidRPr="0038166D">
        <w:rPr>
          <w:rFonts w:ascii="Verdana" w:hAnsi="Verdana"/>
          <w:sz w:val="24"/>
          <w:szCs w:val="24"/>
          <w:lang/>
        </w:rPr>
        <w:t xml:space="preserve"> (1982 c. 11) is an </w:t>
      </w:r>
      <w:hyperlink r:id="rId5" w:history="1">
        <w:r w:rsidRPr="0038166D">
          <w:rPr>
            <w:rStyle w:val="Hyperlink"/>
            <w:rFonts w:ascii="Verdana" w:hAnsi="Verdana"/>
            <w:sz w:val="24"/>
            <w:szCs w:val="24"/>
            <w:lang/>
          </w:rPr>
          <w:t>Act of Parliament</w:t>
        </w:r>
      </w:hyperlink>
      <w:r w:rsidRPr="0038166D">
        <w:rPr>
          <w:rFonts w:ascii="Verdana" w:hAnsi="Verdana"/>
          <w:sz w:val="24"/>
          <w:szCs w:val="24"/>
          <w:lang/>
        </w:rPr>
        <w:t xml:space="preserve"> passed by the </w:t>
      </w:r>
      <w:hyperlink r:id="rId6" w:tooltip="British Parliament" w:history="1">
        <w:r w:rsidRPr="0038166D">
          <w:rPr>
            <w:rStyle w:val="Hyperlink"/>
            <w:rFonts w:ascii="Verdana" w:hAnsi="Verdana"/>
            <w:sz w:val="24"/>
            <w:szCs w:val="24"/>
            <w:lang/>
          </w:rPr>
          <w:t>British Parliament</w:t>
        </w:r>
      </w:hyperlink>
      <w:r w:rsidRPr="0038166D">
        <w:rPr>
          <w:rFonts w:ascii="Verdana" w:hAnsi="Verdana"/>
          <w:sz w:val="24"/>
          <w:szCs w:val="24"/>
          <w:lang/>
        </w:rPr>
        <w:t xml:space="preserve"> that ended all remaining dependence of </w:t>
      </w:r>
      <w:hyperlink r:id="rId7" w:history="1">
        <w:r w:rsidRPr="0038166D">
          <w:rPr>
            <w:rStyle w:val="Hyperlink"/>
            <w:rFonts w:ascii="Verdana" w:hAnsi="Verdana"/>
            <w:sz w:val="24"/>
            <w:szCs w:val="24"/>
            <w:lang/>
          </w:rPr>
          <w:t>Canada</w:t>
        </w:r>
      </w:hyperlink>
      <w:r w:rsidRPr="0038166D">
        <w:rPr>
          <w:rFonts w:ascii="Verdana" w:hAnsi="Verdana"/>
          <w:sz w:val="24"/>
          <w:szCs w:val="24"/>
          <w:lang/>
        </w:rPr>
        <w:t xml:space="preserve"> on the </w:t>
      </w:r>
      <w:hyperlink r:id="rId8" w:history="1">
        <w:r w:rsidRPr="0038166D">
          <w:rPr>
            <w:rStyle w:val="Hyperlink"/>
            <w:rFonts w:ascii="Verdana" w:hAnsi="Verdana"/>
            <w:sz w:val="24"/>
            <w:szCs w:val="24"/>
            <w:lang/>
          </w:rPr>
          <w:t>United Kingdom</w:t>
        </w:r>
      </w:hyperlink>
      <w:r w:rsidRPr="0038166D">
        <w:rPr>
          <w:rFonts w:ascii="Verdana" w:hAnsi="Verdana"/>
          <w:sz w:val="24"/>
          <w:szCs w:val="24"/>
          <w:lang/>
        </w:rPr>
        <w:t>, by a process known as "</w:t>
      </w:r>
      <w:proofErr w:type="spellStart"/>
      <w:r w:rsidRPr="0038166D">
        <w:rPr>
          <w:rFonts w:ascii="Verdana" w:hAnsi="Verdana"/>
          <w:sz w:val="24"/>
          <w:szCs w:val="24"/>
          <w:lang/>
        </w:rPr>
        <w:fldChar w:fldCharType="begin"/>
      </w:r>
      <w:r w:rsidRPr="0038166D">
        <w:rPr>
          <w:rFonts w:ascii="Verdana" w:hAnsi="Verdana"/>
          <w:sz w:val="24"/>
          <w:szCs w:val="24"/>
          <w:lang/>
        </w:rPr>
        <w:instrText xml:space="preserve"> HYPERLINK "http://en.wikipedia.org/wiki/Patriation" </w:instrText>
      </w:r>
      <w:r w:rsidRPr="0038166D">
        <w:rPr>
          <w:rFonts w:ascii="Verdana" w:hAnsi="Verdana"/>
          <w:sz w:val="24"/>
          <w:szCs w:val="24"/>
          <w:lang/>
        </w:rPr>
        <w:fldChar w:fldCharType="separate"/>
      </w:r>
      <w:r w:rsidRPr="0038166D">
        <w:rPr>
          <w:rStyle w:val="Hyperlink"/>
          <w:rFonts w:ascii="Verdana" w:hAnsi="Verdana"/>
          <w:sz w:val="24"/>
          <w:szCs w:val="24"/>
          <w:lang/>
        </w:rPr>
        <w:t>patriation</w:t>
      </w:r>
      <w:proofErr w:type="spellEnd"/>
      <w:r w:rsidRPr="0038166D">
        <w:rPr>
          <w:rFonts w:ascii="Verdana" w:hAnsi="Verdana"/>
          <w:sz w:val="24"/>
          <w:szCs w:val="24"/>
          <w:lang/>
        </w:rPr>
        <w:fldChar w:fldCharType="end"/>
      </w:r>
      <w:r w:rsidRPr="0038166D">
        <w:rPr>
          <w:rFonts w:ascii="Verdana" w:hAnsi="Verdana"/>
          <w:sz w:val="24"/>
          <w:szCs w:val="24"/>
          <w:lang/>
        </w:rPr>
        <w:t>".</w:t>
      </w:r>
    </w:p>
    <w:p w:rsidR="0038166D" w:rsidRPr="0038166D" w:rsidRDefault="0038166D" w:rsidP="0038166D">
      <w:pPr>
        <w:pStyle w:val="ListParagraph"/>
        <w:numPr>
          <w:ilvl w:val="0"/>
          <w:numId w:val="1"/>
        </w:numPr>
        <w:spacing w:after="0" w:line="240" w:lineRule="auto"/>
        <w:ind w:left="714" w:hanging="357"/>
        <w:rPr>
          <w:rFonts w:ascii="Verdana" w:hAnsi="Verdana"/>
          <w:sz w:val="24"/>
          <w:szCs w:val="24"/>
        </w:rPr>
      </w:pPr>
      <w:r w:rsidRPr="0038166D">
        <w:rPr>
          <w:rFonts w:ascii="Verdana" w:hAnsi="Verdana"/>
          <w:sz w:val="24"/>
          <w:szCs w:val="24"/>
          <w:lang/>
        </w:rPr>
        <w:t xml:space="preserve"> It includes the text of the </w:t>
      </w:r>
      <w:hyperlink r:id="rId9" w:history="1">
        <w:r w:rsidRPr="0038166D">
          <w:rPr>
            <w:rStyle w:val="Hyperlink"/>
            <w:rFonts w:ascii="Verdana" w:hAnsi="Verdana"/>
            <w:sz w:val="24"/>
            <w:szCs w:val="24"/>
            <w:lang/>
          </w:rPr>
          <w:t>Constitution Act, 1982</w:t>
        </w:r>
      </w:hyperlink>
      <w:r w:rsidRPr="0038166D">
        <w:rPr>
          <w:rFonts w:ascii="Verdana" w:hAnsi="Verdana"/>
          <w:sz w:val="24"/>
          <w:szCs w:val="24"/>
          <w:lang/>
        </w:rPr>
        <w:t xml:space="preserve">, in both of Canada's official languages, making it the first </w:t>
      </w:r>
      <w:hyperlink r:id="rId10" w:tooltip="United Kingdom" w:history="1">
        <w:r w:rsidRPr="0038166D">
          <w:rPr>
            <w:rStyle w:val="Hyperlink"/>
            <w:rFonts w:ascii="Verdana" w:hAnsi="Verdana"/>
            <w:sz w:val="24"/>
            <w:szCs w:val="24"/>
            <w:lang/>
          </w:rPr>
          <w:t>British</w:t>
        </w:r>
      </w:hyperlink>
      <w:r w:rsidRPr="0038166D">
        <w:rPr>
          <w:rFonts w:ascii="Verdana" w:hAnsi="Verdana"/>
          <w:sz w:val="24"/>
          <w:szCs w:val="24"/>
          <w:lang/>
        </w:rPr>
        <w:t xml:space="preserve"> Act of Parliament since the Middle Ages to be passed in the </w:t>
      </w:r>
      <w:hyperlink r:id="rId11" w:history="1">
        <w:r w:rsidRPr="0038166D">
          <w:rPr>
            <w:rStyle w:val="Hyperlink"/>
            <w:rFonts w:ascii="Verdana" w:hAnsi="Verdana"/>
            <w:sz w:val="24"/>
            <w:szCs w:val="24"/>
            <w:lang/>
          </w:rPr>
          <w:t>French language</w:t>
        </w:r>
      </w:hyperlink>
    </w:p>
    <w:p w:rsidR="0038166D" w:rsidRPr="0038166D" w:rsidRDefault="0038166D" w:rsidP="0038166D">
      <w:pPr>
        <w:pStyle w:val="ListParagraph"/>
        <w:numPr>
          <w:ilvl w:val="0"/>
          <w:numId w:val="1"/>
        </w:numPr>
        <w:spacing w:after="0" w:line="240" w:lineRule="auto"/>
        <w:ind w:left="714" w:hanging="357"/>
        <w:rPr>
          <w:rFonts w:ascii="Verdana" w:hAnsi="Verdana"/>
          <w:sz w:val="24"/>
          <w:szCs w:val="24"/>
        </w:rPr>
      </w:pPr>
      <w:r w:rsidRPr="0038166D">
        <w:rPr>
          <w:rFonts w:ascii="Verdana" w:hAnsi="Verdana"/>
          <w:sz w:val="24"/>
          <w:szCs w:val="24"/>
          <w:lang/>
        </w:rPr>
        <w:t>The Canada Act was the last request of the Canadian government to amend the country's constitution.</w:t>
      </w:r>
    </w:p>
    <w:p w:rsidR="0038166D" w:rsidRDefault="0038166D" w:rsidP="0038166D">
      <w:pPr>
        <w:pStyle w:val="NormalWeb"/>
        <w:numPr>
          <w:ilvl w:val="0"/>
          <w:numId w:val="1"/>
        </w:numPr>
        <w:spacing w:before="0" w:beforeAutospacing="0" w:after="0" w:afterAutospacing="0"/>
        <w:ind w:left="714" w:hanging="357"/>
        <w:rPr>
          <w:rFonts w:ascii="Verdana" w:hAnsi="Verdana"/>
          <w:lang/>
        </w:rPr>
      </w:pPr>
      <w:r>
        <w:rPr>
          <w:rFonts w:ascii="Verdana" w:hAnsi="Verdana"/>
          <w:lang/>
        </w:rPr>
        <w:t>S</w:t>
      </w:r>
      <w:r w:rsidRPr="0038166D">
        <w:rPr>
          <w:rFonts w:ascii="Verdana" w:hAnsi="Verdana"/>
          <w:lang/>
        </w:rPr>
        <w:t xml:space="preserve">ection 2 </w:t>
      </w:r>
      <w:r>
        <w:rPr>
          <w:rFonts w:ascii="Verdana" w:hAnsi="Verdana"/>
          <w:lang/>
        </w:rPr>
        <w:t>ended</w:t>
      </w:r>
      <w:r w:rsidRPr="0038166D">
        <w:rPr>
          <w:rFonts w:ascii="Verdana" w:hAnsi="Verdana"/>
          <w:lang/>
        </w:rPr>
        <w:t xml:space="preserve"> the United Kingdom involvement with further amendments to the Canadian constitution</w:t>
      </w:r>
      <w:r>
        <w:rPr>
          <w:rFonts w:ascii="Verdana" w:hAnsi="Verdana"/>
          <w:lang/>
        </w:rPr>
        <w:t>.</w:t>
      </w:r>
    </w:p>
    <w:p w:rsidR="0038166D" w:rsidRPr="0038166D" w:rsidRDefault="0038166D" w:rsidP="0038166D">
      <w:pPr>
        <w:pStyle w:val="NormalWeb"/>
        <w:numPr>
          <w:ilvl w:val="0"/>
          <w:numId w:val="1"/>
        </w:numPr>
        <w:spacing w:before="0" w:beforeAutospacing="0" w:after="0" w:afterAutospacing="0"/>
        <w:ind w:left="714" w:hanging="357"/>
        <w:rPr>
          <w:rFonts w:ascii="Verdana" w:hAnsi="Verdana"/>
          <w:lang/>
        </w:rPr>
      </w:pPr>
      <w:r>
        <w:rPr>
          <w:rFonts w:ascii="Verdana" w:hAnsi="Verdana"/>
          <w:lang/>
        </w:rPr>
        <w:t>Was some dissention:</w:t>
      </w:r>
    </w:p>
    <w:p w:rsidR="0038166D" w:rsidRPr="0038166D" w:rsidRDefault="0038166D" w:rsidP="0038166D">
      <w:pPr>
        <w:pStyle w:val="NormalWeb"/>
        <w:numPr>
          <w:ilvl w:val="1"/>
          <w:numId w:val="1"/>
        </w:numPr>
        <w:rPr>
          <w:rFonts w:ascii="Verdana" w:hAnsi="Verdana"/>
          <w:lang/>
        </w:rPr>
      </w:pPr>
      <w:r w:rsidRPr="0038166D">
        <w:rPr>
          <w:rFonts w:ascii="Verdana" w:hAnsi="Verdana"/>
          <w:lang/>
        </w:rPr>
        <w:t xml:space="preserve">The </w:t>
      </w:r>
      <w:hyperlink r:id="rId12" w:history="1">
        <w:r w:rsidRPr="0038166D">
          <w:rPr>
            <w:rStyle w:val="Hyperlink"/>
            <w:rFonts w:ascii="Verdana" w:hAnsi="Verdana"/>
            <w:lang/>
          </w:rPr>
          <w:t>Supreme Court of Canada</w:t>
        </w:r>
      </w:hyperlink>
      <w:r w:rsidRPr="0038166D">
        <w:rPr>
          <w:rFonts w:ascii="Verdana" w:hAnsi="Verdana"/>
          <w:lang/>
        </w:rPr>
        <w:t xml:space="preserve"> ruled that provincial consent was not technically needed, but that substantial consent from the provinces was needed. Trudeau succeeded in convincing nine provinces out of ten by adding the </w:t>
      </w:r>
      <w:hyperlink r:id="rId13" w:tooltip="Section Thirty-three of the Canadian Charter of Rights and Freedoms" w:history="1">
        <w:r w:rsidRPr="0038166D">
          <w:rPr>
            <w:rStyle w:val="Hyperlink"/>
            <w:rFonts w:ascii="Verdana" w:hAnsi="Verdana"/>
            <w:lang/>
          </w:rPr>
          <w:t>Notwithstanding Clause</w:t>
        </w:r>
      </w:hyperlink>
      <w:r w:rsidRPr="0038166D">
        <w:rPr>
          <w:rFonts w:ascii="Verdana" w:hAnsi="Verdana"/>
          <w:lang/>
        </w:rPr>
        <w:t xml:space="preserve"> to limit the application of the </w:t>
      </w:r>
      <w:hyperlink r:id="rId14" w:history="1">
        <w:r w:rsidRPr="0038166D">
          <w:rPr>
            <w:rStyle w:val="Hyperlink"/>
            <w:rFonts w:ascii="Verdana" w:hAnsi="Verdana"/>
            <w:lang/>
          </w:rPr>
          <w:t>Canadian Charter of Rights and Freedoms</w:t>
        </w:r>
      </w:hyperlink>
      <w:r w:rsidRPr="0038166D">
        <w:rPr>
          <w:rFonts w:ascii="Verdana" w:hAnsi="Verdana"/>
          <w:lang/>
        </w:rPr>
        <w:t>.</w:t>
      </w:r>
    </w:p>
    <w:p w:rsidR="0038166D" w:rsidRPr="0038166D" w:rsidRDefault="0038166D" w:rsidP="0038166D">
      <w:pPr>
        <w:pStyle w:val="ListParagraph"/>
        <w:rPr>
          <w:rFonts w:ascii="Verdana" w:hAnsi="Verdana"/>
        </w:rPr>
      </w:pPr>
    </w:p>
    <w:sectPr w:rsidR="0038166D" w:rsidRPr="0038166D" w:rsidSect="0038166D">
      <w:pgSz w:w="12240" w:h="15840" w:code="1"/>
      <w:pgMar w:top="568" w:right="1041"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368AF"/>
    <w:multiLevelType w:val="hybridMultilevel"/>
    <w:tmpl w:val="78ACC72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07DF0"/>
    <w:rsid w:val="0005096A"/>
    <w:rsid w:val="0009370A"/>
    <w:rsid w:val="000D676C"/>
    <w:rsid w:val="001632A5"/>
    <w:rsid w:val="001B2634"/>
    <w:rsid w:val="0022348C"/>
    <w:rsid w:val="002646D8"/>
    <w:rsid w:val="002735C8"/>
    <w:rsid w:val="002A0328"/>
    <w:rsid w:val="002D4EFD"/>
    <w:rsid w:val="0038166D"/>
    <w:rsid w:val="00415BC9"/>
    <w:rsid w:val="00433891"/>
    <w:rsid w:val="0063220F"/>
    <w:rsid w:val="006460C7"/>
    <w:rsid w:val="006C7537"/>
    <w:rsid w:val="006D45A6"/>
    <w:rsid w:val="00720CCF"/>
    <w:rsid w:val="00774E42"/>
    <w:rsid w:val="00805E46"/>
    <w:rsid w:val="00807DF0"/>
    <w:rsid w:val="008328D7"/>
    <w:rsid w:val="008E5B80"/>
    <w:rsid w:val="009373F0"/>
    <w:rsid w:val="00946FE3"/>
    <w:rsid w:val="009F6349"/>
    <w:rsid w:val="00A50657"/>
    <w:rsid w:val="00AE3674"/>
    <w:rsid w:val="00AF008D"/>
    <w:rsid w:val="00B0418A"/>
    <w:rsid w:val="00BC4504"/>
    <w:rsid w:val="00BF2CAB"/>
    <w:rsid w:val="00CF157E"/>
    <w:rsid w:val="00D32712"/>
    <w:rsid w:val="00D36B41"/>
    <w:rsid w:val="00E15DB5"/>
    <w:rsid w:val="00E36D30"/>
    <w:rsid w:val="00EE32C2"/>
    <w:rsid w:val="00F43F56"/>
    <w:rsid w:val="00F83D6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96A"/>
    <w:pPr>
      <w:spacing w:after="200" w:line="276" w:lineRule="auto"/>
    </w:pPr>
    <w:rPr>
      <w:sz w:val="22"/>
      <w:szCs w:val="22"/>
      <w:lang w:eastAsia="en-US"/>
    </w:rPr>
  </w:style>
  <w:style w:type="paragraph" w:styleId="Heading1">
    <w:name w:val="heading 1"/>
    <w:basedOn w:val="Normal"/>
    <w:link w:val="Heading1Char"/>
    <w:uiPriority w:val="9"/>
    <w:qFormat/>
    <w:rsid w:val="00807DF0"/>
    <w:pPr>
      <w:spacing w:before="100" w:beforeAutospacing="1" w:after="100" w:afterAutospacing="1" w:line="240" w:lineRule="auto"/>
      <w:outlineLvl w:val="0"/>
    </w:pPr>
    <w:rPr>
      <w:rFonts w:ascii="Times New Roman" w:eastAsia="Times New Roman" w:hAnsi="Times New Roman"/>
      <w:b/>
      <w:bCs/>
      <w:kern w:val="36"/>
      <w:sz w:val="48"/>
      <w:szCs w:val="48"/>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7DF0"/>
    <w:rPr>
      <w:rFonts w:ascii="Times New Roman" w:eastAsia="Times New Roman" w:hAnsi="Times New Roman" w:cs="Times New Roman"/>
      <w:b/>
      <w:bCs/>
      <w:kern w:val="36"/>
      <w:sz w:val="48"/>
      <w:szCs w:val="48"/>
      <w:lang w:eastAsia="en-CA"/>
    </w:rPr>
  </w:style>
  <w:style w:type="paragraph" w:styleId="NormalWeb">
    <w:name w:val="Normal (Web)"/>
    <w:basedOn w:val="Normal"/>
    <w:uiPriority w:val="99"/>
    <w:semiHidden/>
    <w:unhideWhenUsed/>
    <w:rsid w:val="00807DF0"/>
    <w:pPr>
      <w:spacing w:before="100" w:beforeAutospacing="1" w:after="100" w:afterAutospacing="1" w:line="240" w:lineRule="auto"/>
    </w:pPr>
    <w:rPr>
      <w:rFonts w:ascii="Times New Roman" w:eastAsia="Times New Roman" w:hAnsi="Times New Roman"/>
      <w:sz w:val="24"/>
      <w:szCs w:val="24"/>
      <w:lang w:eastAsia="en-CA"/>
    </w:rPr>
  </w:style>
  <w:style w:type="paragraph" w:styleId="ListParagraph">
    <w:name w:val="List Paragraph"/>
    <w:basedOn w:val="Normal"/>
    <w:uiPriority w:val="34"/>
    <w:qFormat/>
    <w:rsid w:val="0038166D"/>
    <w:pPr>
      <w:ind w:left="720"/>
      <w:contextualSpacing/>
    </w:pPr>
  </w:style>
  <w:style w:type="character" w:styleId="Hyperlink">
    <w:name w:val="Hyperlink"/>
    <w:basedOn w:val="DefaultParagraphFont"/>
    <w:uiPriority w:val="99"/>
    <w:semiHidden/>
    <w:unhideWhenUsed/>
    <w:rsid w:val="0038166D"/>
    <w:rPr>
      <w:color w:val="0000FF"/>
      <w:u w:val="single"/>
    </w:rPr>
  </w:style>
</w:styles>
</file>

<file path=word/webSettings.xml><?xml version="1.0" encoding="utf-8"?>
<w:webSettings xmlns:r="http://schemas.openxmlformats.org/officeDocument/2006/relationships" xmlns:w="http://schemas.openxmlformats.org/wordprocessingml/2006/main">
  <w:divs>
    <w:div w:id="167255239">
      <w:bodyDiv w:val="1"/>
      <w:marLeft w:val="0"/>
      <w:marRight w:val="0"/>
      <w:marTop w:val="0"/>
      <w:marBottom w:val="0"/>
      <w:divBdr>
        <w:top w:val="none" w:sz="0" w:space="0" w:color="auto"/>
        <w:left w:val="none" w:sz="0" w:space="0" w:color="auto"/>
        <w:bottom w:val="none" w:sz="0" w:space="0" w:color="auto"/>
        <w:right w:val="none" w:sz="0" w:space="0" w:color="auto"/>
      </w:divBdr>
    </w:div>
    <w:div w:id="1009914933">
      <w:bodyDiv w:val="1"/>
      <w:marLeft w:val="0"/>
      <w:marRight w:val="0"/>
      <w:marTop w:val="0"/>
      <w:marBottom w:val="0"/>
      <w:divBdr>
        <w:top w:val="none" w:sz="0" w:space="0" w:color="auto"/>
        <w:left w:val="none" w:sz="0" w:space="0" w:color="auto"/>
        <w:bottom w:val="none" w:sz="0" w:space="0" w:color="auto"/>
        <w:right w:val="none" w:sz="0" w:space="0" w:color="auto"/>
      </w:divBdr>
      <w:divsChild>
        <w:div w:id="2128428545">
          <w:marLeft w:val="0"/>
          <w:marRight w:val="0"/>
          <w:marTop w:val="0"/>
          <w:marBottom w:val="0"/>
          <w:divBdr>
            <w:top w:val="none" w:sz="0" w:space="0" w:color="auto"/>
            <w:left w:val="none" w:sz="0" w:space="0" w:color="auto"/>
            <w:bottom w:val="none" w:sz="0" w:space="0" w:color="auto"/>
            <w:right w:val="none" w:sz="0" w:space="0" w:color="auto"/>
          </w:divBdr>
          <w:divsChild>
            <w:div w:id="6401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256908">
      <w:bodyDiv w:val="1"/>
      <w:marLeft w:val="0"/>
      <w:marRight w:val="0"/>
      <w:marTop w:val="0"/>
      <w:marBottom w:val="0"/>
      <w:divBdr>
        <w:top w:val="none" w:sz="0" w:space="0" w:color="auto"/>
        <w:left w:val="none" w:sz="0" w:space="0" w:color="auto"/>
        <w:bottom w:val="none" w:sz="0" w:space="0" w:color="auto"/>
        <w:right w:val="none" w:sz="0" w:space="0" w:color="auto"/>
      </w:divBdr>
      <w:divsChild>
        <w:div w:id="502477876">
          <w:marLeft w:val="0"/>
          <w:marRight w:val="0"/>
          <w:marTop w:val="0"/>
          <w:marBottom w:val="0"/>
          <w:divBdr>
            <w:top w:val="none" w:sz="0" w:space="0" w:color="auto"/>
            <w:left w:val="none" w:sz="0" w:space="0" w:color="auto"/>
            <w:bottom w:val="none" w:sz="0" w:space="0" w:color="auto"/>
            <w:right w:val="none" w:sz="0" w:space="0" w:color="auto"/>
          </w:divBdr>
          <w:divsChild>
            <w:div w:id="89708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United_Kingdom" TargetMode="External"/><Relationship Id="rId13" Type="http://schemas.openxmlformats.org/officeDocument/2006/relationships/hyperlink" Target="http://en.wikipedia.org/wiki/Section_Thirty-three_of_the_Canadian_Charter_of_Rights_and_Freedoms" TargetMode="External"/><Relationship Id="rId3" Type="http://schemas.openxmlformats.org/officeDocument/2006/relationships/settings" Target="settings.xml"/><Relationship Id="rId7" Type="http://schemas.openxmlformats.org/officeDocument/2006/relationships/hyperlink" Target="http://en.wikipedia.org/wiki/Canada" TargetMode="External"/><Relationship Id="rId12" Type="http://schemas.openxmlformats.org/officeDocument/2006/relationships/hyperlink" Target="http://en.wikipedia.org/wiki/Supreme_Court_of_Canad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n.wikipedia.org/wiki/British_Parliament" TargetMode="External"/><Relationship Id="rId11" Type="http://schemas.openxmlformats.org/officeDocument/2006/relationships/hyperlink" Target="http://en.wikipedia.org/wiki/French_language" TargetMode="External"/><Relationship Id="rId5" Type="http://schemas.openxmlformats.org/officeDocument/2006/relationships/hyperlink" Target="http://en.wikipedia.org/wiki/Act_of_Parliament" TargetMode="External"/><Relationship Id="rId15" Type="http://schemas.openxmlformats.org/officeDocument/2006/relationships/fontTable" Target="fontTable.xml"/><Relationship Id="rId10" Type="http://schemas.openxmlformats.org/officeDocument/2006/relationships/hyperlink" Target="http://en.wikipedia.org/wiki/United_Kingdom" TargetMode="External"/><Relationship Id="rId4" Type="http://schemas.openxmlformats.org/officeDocument/2006/relationships/webSettings" Target="webSettings.xml"/><Relationship Id="rId9" Type="http://schemas.openxmlformats.org/officeDocument/2006/relationships/hyperlink" Target="http://en.wikipedia.org/wiki/Constitution_Act,_1982" TargetMode="External"/><Relationship Id="rId14" Type="http://schemas.openxmlformats.org/officeDocument/2006/relationships/hyperlink" Target="http://en.wikipedia.org/wiki/Canadian_Charter_of_Rights_and_Freed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ladmin</dc:creator>
  <cp:lastModifiedBy>ladmin</cp:lastModifiedBy>
  <cp:revision>3</cp:revision>
  <dcterms:created xsi:type="dcterms:W3CDTF">2011-03-17T11:56:00Z</dcterms:created>
  <dcterms:modified xsi:type="dcterms:W3CDTF">2011-03-17T12:02:00Z</dcterms:modified>
</cp:coreProperties>
</file>